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307BA">
      <w:pPr>
        <w:spacing w:before="480" w:after="480" w:line="288" w:lineRule="auto"/>
        <w:ind w:left="0"/>
      </w:pPr>
      <w:bookmarkStart w:id="4" w:name="_GoBack"/>
      <w:r>
        <w:rPr>
          <w:rFonts w:ascii="Arial" w:hAnsi="Arial" w:eastAsia="等线" w:cs="Arial"/>
          <w:b/>
          <w:sz w:val="52"/>
        </w:rPr>
        <w:t xml:space="preserve">Technical Specification for Rack Mount </w:t>
      </w:r>
      <w:bookmarkEnd w:id="4"/>
      <w:r>
        <w:rPr>
          <w:rFonts w:ascii="Arial" w:hAnsi="Arial" w:eastAsia="等线" w:cs="Arial"/>
          <w:b/>
          <w:sz w:val="52"/>
        </w:rPr>
        <w:t>Type PLC Splitter</w:t>
      </w:r>
    </w:p>
    <w:p w14:paraId="313CBA54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Overview</w:t>
      </w:r>
      <w:bookmarkEnd w:id="0"/>
    </w:p>
    <w:p w14:paraId="2FD063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The Rack Mount Type PLC (Planar Lightwave Circuit) Splitter is a fully passive optical branching device designed for optical signal power splitting. It features excellent performance characteristics such as low insertion loss, low Polarization Dependent Loss (PDL), high channel uniformity, and a wide operating wavelength range. This splitter is engineered to meet the rigorous requirements of various optical network applications.</w:t>
      </w:r>
    </w:p>
    <w:p w14:paraId="138F5252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2. Applications</w:t>
      </w:r>
      <w:bookmarkEnd w:id="1"/>
    </w:p>
    <w:p w14:paraId="2F1AE503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FTTH (Fiber to the Home), FTTC (Fiber to the Curb), FTTB (Fiber to the Building)</w:t>
      </w:r>
    </w:p>
    <w:p w14:paraId="4C190559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Passive Optical Networks (PON)</w:t>
      </w:r>
    </w:p>
    <w:p w14:paraId="3C290F46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CATV networks and data communications systems</w:t>
      </w:r>
    </w:p>
    <w:p w14:paraId="52B63F30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optic equipment and related systems</w:t>
      </w:r>
    </w:p>
    <w:p w14:paraId="398CD481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3. Key Features</w:t>
      </w:r>
      <w:bookmarkEnd w:id="2"/>
    </w:p>
    <w:p w14:paraId="6C95AABB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Complies with Telcordia-1209-core and GR-1221-core standards for high performance</w:t>
      </w:r>
    </w:p>
    <w:p w14:paraId="785FEC0E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High channel uniformity ensuring consistent signal distribution</w:t>
      </w:r>
    </w:p>
    <w:p w14:paraId="044AD50A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Low insertion loss minimizing signal attenuation</w:t>
      </w:r>
    </w:p>
    <w:p w14:paraId="69DCC8A6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Compact and small size for space-efficient installation</w:t>
      </w:r>
    </w:p>
    <w:p w14:paraId="323D1380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High reliability and stability in diverse operating conditions</w:t>
      </w:r>
    </w:p>
    <w:p w14:paraId="73408B9F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Optional input and output configurations available</w:t>
      </w:r>
    </w:p>
    <w:p w14:paraId="3DA009EB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Utilizes Single Mode Fiber Type G657A</w:t>
      </w:r>
    </w:p>
    <w:p w14:paraId="21D33B6A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4. Technical Specifications</w:t>
      </w:r>
      <w:bookmarkEnd w:id="3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233F17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366A1">
            <w:pPr>
              <w:spacing w:before="120" w:after="120" w:line="288" w:lineRule="auto"/>
              <w:ind w:left="0"/>
              <w:jc w:val="left"/>
              <w:rPr>
                <w:b/>
                <w:i w:val="0"/>
                <w:color w:val="FFFFFF"/>
              </w:rPr>
            </w:pPr>
            <w:r>
              <w:rPr>
                <w:rFonts w:ascii="Arial" w:hAnsi="Arial" w:eastAsia="等线" w:cs="Arial"/>
                <w:b/>
                <w:i w:val="0"/>
                <w:color w:val="FFFFFF"/>
                <w:sz w:val="22"/>
              </w:rPr>
              <w:t>Parameter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8216B">
            <w:pPr>
              <w:spacing w:before="120" w:after="120" w:line="288" w:lineRule="auto"/>
              <w:ind w:left="0"/>
              <w:jc w:val="left"/>
              <w:rPr>
                <w:b/>
                <w:i w:val="0"/>
                <w:color w:val="FFFFFF"/>
              </w:rPr>
            </w:pPr>
            <w:r>
              <w:rPr>
                <w:rFonts w:ascii="Arial" w:hAnsi="Arial" w:eastAsia="等线" w:cs="Arial"/>
                <w:b/>
                <w:i w:val="0"/>
                <w:color w:val="FFFFFF"/>
                <w:sz w:val="22"/>
              </w:rPr>
              <w:t>Specification</w:t>
            </w:r>
          </w:p>
        </w:tc>
      </w:tr>
      <w:tr w14:paraId="2EA869B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62819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Operating Wavelength Range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1F819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1260 - 1650 nm</w:t>
            </w:r>
          </w:p>
        </w:tc>
      </w:tr>
      <w:tr w14:paraId="4ECB27B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F53A2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Insertion Loss (with connector)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F04EB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1×4: ≤7.6 dB&lt;br&gt;1×8: ≤10.5 dB&lt;br&gt;1×16: ≤13.8 dB&lt;br&gt;1×32: ≤17.1 dB&lt;br&gt;1×64: ≤20.6 dB&lt;br&gt;2×4: ≤7.5 dB&lt;br&gt;2×8: ≤10.8 dB&lt;br&gt;2×16: ≤14.1 dB&lt;br&gt;2×32: ≤17.4 dB</w:t>
            </w:r>
          </w:p>
        </w:tc>
      </w:tr>
      <w:tr w14:paraId="4BF499F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C46A3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Polarization Dependent Loss (PDL)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24A44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1×4: ≤0.2 dB&lt;br&gt;1×8: ≤0.19 dB&lt;br&gt;1×16: ≤0.18 dB&lt;br&gt;1×32: ≤0.15 dB&lt;br&gt;1×64: ≤0.4 dB&lt;br&gt;2×4: ≤0.2 dB&lt;br&gt;2×8: ≤0.2 dB&lt;br&gt;2×16: ≤0.19 dB&lt;br&gt;2×32: ≤0.18 dB</w:t>
            </w:r>
          </w:p>
        </w:tc>
      </w:tr>
      <w:tr w14:paraId="033929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08A42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Physical Size (H×W×L)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B9533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45×205×483 mm</w:t>
            </w:r>
          </w:p>
        </w:tc>
      </w:tr>
      <w:tr w14:paraId="6651C17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E0F80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Return Loss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246FE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UPC: ≥50 dB&lt;br&gt;APC: ≥55 dB</w:t>
            </w:r>
          </w:p>
        </w:tc>
      </w:tr>
      <w:tr w14:paraId="257EFB0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F4F22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Directivity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FABDE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≥55 dB</w:t>
            </w:r>
          </w:p>
        </w:tc>
      </w:tr>
      <w:tr w14:paraId="4A3CA7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single" w:color="808080" w:sz="6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CFB97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Operating Temperature Range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808080" w:sz="6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66E73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-40 ~ +85 °C</w:t>
            </w:r>
          </w:p>
        </w:tc>
      </w:tr>
    </w:tbl>
    <w:p w14:paraId="77606187">
      <w:pPr>
        <w:spacing w:line="299" w:lineRule="auto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DB27C80"/>
    <w:rsid w:val="19DF0337"/>
    <w:rsid w:val="439B3F3F"/>
    <w:rsid w:val="4AF50346"/>
    <w:rsid w:val="4EFF0D41"/>
    <w:rsid w:val="55FDD6DD"/>
    <w:rsid w:val="656E44F8"/>
    <w:rsid w:val="778B6351"/>
    <w:rsid w:val="7FCF1D76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TotalTime>0</TotalTime>
  <ScaleCrop>false</ScaleCrop>
  <LinksUpToDate>false</LinksUpToDate>
  <CharactersWithSpaces>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Charles</cp:lastModifiedBy>
  <dcterms:modified xsi:type="dcterms:W3CDTF">2026-01-30T06:27:16Z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4CAE3B9676E4467EAF98203616B3BC2B_13</vt:lpwstr>
  </property>
  <property fmtid="{D5CDD505-2E9C-101B-9397-08002B2CF9AE}" pid="6" name="KSOTemplateDocerSaveRecord">
    <vt:lpwstr>eyJoZGlkIjoiN2U3ZDMzNjM4NDk0YzkwZDVmNDAyNmQzNzg5MTE3NmIiLCJ1c2VySWQiOiI1MTA4NTc2MTkifQ==</vt:lpwstr>
  </property>
</Properties>
</file>