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73E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3425825" cy="3425825"/>
            <wp:effectExtent l="0" t="0" r="3175" b="3175"/>
            <wp:docPr id="5" name="图片 5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8556" r="44056" b="31333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130F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of ADSS Optical Fiber Cable</w:t>
      </w:r>
    </w:p>
    <w:p w14:paraId="7523792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241F1FF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Product Type</w:t>
      </w:r>
      <w:r>
        <w:rPr>
          <w:rFonts w:ascii="Arial" w:hAnsi="Arial" w:eastAsia="等线" w:cs="Arial"/>
          <w:sz w:val="22"/>
        </w:rPr>
        <w:t>: ADSS (All-Dielectric Self-Supporting) Single Jacket Optical Fiber Cable</w:t>
      </w:r>
    </w:p>
    <w:p w14:paraId="40F240F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Mode</w:t>
      </w:r>
      <w:r>
        <w:rPr>
          <w:rFonts w:ascii="Arial" w:hAnsi="Arial" w:eastAsia="等线" w:cs="Arial"/>
          <w:sz w:val="22"/>
        </w:rPr>
        <w:t>: Single-Mode (SM)</w:t>
      </w:r>
    </w:p>
    <w:p w14:paraId="235C967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Core Fiber Type</w:t>
      </w:r>
      <w:r>
        <w:rPr>
          <w:rFonts w:ascii="Arial" w:hAnsi="Arial" w:eastAsia="等线" w:cs="Arial"/>
          <w:sz w:val="22"/>
        </w:rPr>
        <w:t>: G.652.D (compatible with G.655, 50/125μm Multimode, 62.5/125μm Multimode)</w:t>
      </w:r>
    </w:p>
    <w:p w14:paraId="38441C3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Certifications</w:t>
      </w:r>
      <w:r>
        <w:rPr>
          <w:rFonts w:ascii="Arial" w:hAnsi="Arial" w:eastAsia="等线" w:cs="Arial"/>
          <w:sz w:val="22"/>
        </w:rPr>
        <w:t>: ISO9001, ITU-T Rec. G.657A, IEC 60794, ICEA-596, GR-409, YD/T 1997-2009</w:t>
      </w:r>
    </w:p>
    <w:p w14:paraId="141F89E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Length per Spool</w:t>
      </w:r>
      <w:r>
        <w:rPr>
          <w:rFonts w:ascii="Arial" w:hAnsi="Arial" w:eastAsia="等线" w:cs="Arial"/>
          <w:sz w:val="22"/>
        </w:rPr>
        <w:t>: 3km or 4km (2% tolerance allowed)</w:t>
      </w:r>
    </w:p>
    <w:p w14:paraId="0BF38A43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Packing</w:t>
      </w:r>
      <w:r>
        <w:rPr>
          <w:rFonts w:ascii="Arial" w:hAnsi="Arial" w:eastAsia="等线" w:cs="Arial"/>
          <w:sz w:val="22"/>
        </w:rPr>
        <w:t>: Wooden Spool (Φ1100*750mm), covered by plastic buffer sheet, sealed with strong wooden battens; at least 1m of inside cable end reserved for testing</w:t>
      </w:r>
    </w:p>
    <w:p w14:paraId="18B690E3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</w:t>
      </w:r>
    </w:p>
    <w:p w14:paraId="1640CD2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Delivery Time</w:t>
      </w:r>
      <w:r>
        <w:rPr>
          <w:rFonts w:ascii="Arial" w:hAnsi="Arial" w:eastAsia="等线" w:cs="Arial"/>
          <w:sz w:val="22"/>
        </w:rPr>
        <w:t>: 5-25 Days</w:t>
      </w:r>
    </w:p>
    <w:p w14:paraId="6CE25B73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Port of Loading</w:t>
      </w:r>
      <w:r>
        <w:rPr>
          <w:rFonts w:ascii="Arial" w:hAnsi="Arial" w:eastAsia="等线" w:cs="Arial"/>
          <w:sz w:val="22"/>
        </w:rPr>
        <w:t>: NINGBO CHINA</w:t>
      </w:r>
    </w:p>
    <w:p w14:paraId="6838CA5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Payment Term</w:t>
      </w:r>
      <w:r>
        <w:rPr>
          <w:rFonts w:ascii="Arial" w:hAnsi="Arial" w:eastAsia="等线" w:cs="Arial"/>
          <w:sz w:val="22"/>
        </w:rPr>
        <w:t>: 30% TT as deposit, 70% Balance before shipping</w:t>
      </w:r>
    </w:p>
    <w:p w14:paraId="431EA6F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Structural Parameters</w:t>
      </w:r>
      <w:bookmarkEnd w:id="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48469C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EA9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Component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B13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1D6DAE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692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Fiber Optic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24C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UV fiber; G.652.D: @1310nm ≤0.35dB/km, @1550nm ≤0.2dB/km</w:t>
            </w:r>
          </w:p>
        </w:tc>
      </w:tr>
      <w:tr w14:paraId="749B45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E75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Tube Filling Compound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312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&amp; Moisture Proof Thyrotrophic gel</w:t>
            </w:r>
          </w:p>
        </w:tc>
      </w:tr>
      <w:tr w14:paraId="4A4CAA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95F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Loose Tube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CC7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1.8-2.0mm PBT; outer diameter options: 1.8mm, 2.0mm, 2.5mm (adjustable: 1.5</w:t>
            </w:r>
          </w:p>
        </w:tc>
      </w:tr>
      <w:tr w14:paraId="427D04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992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Filler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D29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1.8mm FRP (LDPE/PP)</w:t>
            </w:r>
          </w:p>
        </w:tc>
      </w:tr>
      <w:tr w14:paraId="73DCAC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1D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Central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6DB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1.8mm GFRP; diameter options: 2.0mm, 2.5mm, 2.8mm, 3.7mm (adjustable: 1.8</w:t>
            </w:r>
          </w:p>
        </w:tc>
      </w:tr>
      <w:tr w14:paraId="07F2B0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04A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Tape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C1D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0.28mm thickness</w:t>
            </w:r>
          </w:p>
        </w:tc>
      </w:tr>
      <w:tr w14:paraId="075EDB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911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Binder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574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 Polyester Yarns</w:t>
            </w:r>
          </w:p>
        </w:tc>
      </w:tr>
      <w:tr w14:paraId="4359BA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0D2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Ripcords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12D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</w:t>
            </w:r>
          </w:p>
        </w:tc>
      </w:tr>
      <w:tr w14:paraId="22A755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EB6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Dielectric Strength Members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D94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Aramid Yarns KEVLAR K49-3000D</w:t>
            </w:r>
          </w:p>
        </w:tc>
      </w:tr>
      <w:tr w14:paraId="27F5F1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AF8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Inner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94E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0.9-1.0mm thickness HDPE/MDPE</w:t>
            </w:r>
          </w:p>
        </w:tc>
      </w:tr>
      <w:tr w14:paraId="30127A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116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Outer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91C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1.6-2.0mm thickness HDPE/MDPE; standard thickness 1.8mm (1.5-2.0mm for OEM)</w:t>
            </w:r>
          </w:p>
        </w:tc>
      </w:tr>
      <w:tr w14:paraId="564BEB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556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Cable Outer Diameter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101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10.7±0.5mm; adjustable (OEM): 8.0</w:t>
            </w:r>
          </w:p>
        </w:tc>
      </w:tr>
      <w:tr w14:paraId="73D9D8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AB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Cable Weight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DC0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85±5kg/km; 75kg/km (12-core), 95kg/km (24-core and larger)</w:t>
            </w:r>
          </w:p>
        </w:tc>
      </w:tr>
    </w:tbl>
    <w:p w14:paraId="17314F3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Fiber Count &amp; Loose Tube Configuration</w:t>
      </w:r>
      <w:bookmarkEnd w:id="2"/>
    </w:p>
    <w:p w14:paraId="526B128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Count Options</w:t>
      </w:r>
      <w:r>
        <w:rPr>
          <w:rFonts w:ascii="Arial" w:hAnsi="Arial" w:eastAsia="等线" w:cs="Arial"/>
          <w:sz w:val="22"/>
        </w:rPr>
        <w:t>: 6, 12, 24, 48, 72, 96, 144, 288 fibers; OEM options:12,24,48,96,120,144 cores</w:t>
      </w:r>
    </w:p>
    <w:p w14:paraId="750FF19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Loose Tube Configuration</w:t>
      </w:r>
      <w:r>
        <w:rPr>
          <w:rFonts w:ascii="Arial" w:hAnsi="Arial" w:eastAsia="等线" w:cs="Arial"/>
          <w:sz w:val="22"/>
        </w:rPr>
        <w:t>:</w:t>
      </w:r>
    </w:p>
    <w:p w14:paraId="31C234B8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6 fibers: 1x6, 2x6, 4x6</w:t>
      </w:r>
    </w:p>
    <w:p w14:paraId="1FC43BD8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8 fibers: 6x8</w:t>
      </w:r>
    </w:p>
    <w:p w14:paraId="56500097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12 fibers: 4x12, 6x12, 8x12, 12x12; OEM design:3+2+1</w:t>
      </w:r>
    </w:p>
    <w:p w14:paraId="6B8ECD3E">
      <w:pPr>
        <w:numPr>
          <w:ilvl w:val="0"/>
          <w:numId w:val="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 fibers:24x12; OEM design:1+4+1 (for 24-core,48-core and others)</w:t>
      </w:r>
    </w:p>
    <w:p w14:paraId="30BC3D0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Optical Characteristics</w:t>
      </w:r>
      <w:bookmarkEnd w:id="3"/>
    </w:p>
    <w:p w14:paraId="0ECFB7AD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4.1 Attenuation</w:t>
      </w:r>
      <w:bookmarkEnd w:id="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D87DE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B2D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B5D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31E894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1A9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326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≤3.0dB/km; 62.5/125μm: ≤3.0dB/km</w:t>
            </w:r>
          </w:p>
        </w:tc>
      </w:tr>
      <w:tr w14:paraId="553B9D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F43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5C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≤1.0dB/km; 62.5/125μm: ≤1.0dB/km</w:t>
            </w:r>
          </w:p>
        </w:tc>
      </w:tr>
      <w:tr w14:paraId="64E5C7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9E5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83D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≤0.36dB/km; G.655: ≤0.40dB/km; G.652.D Normal: ≤0.35dB/km, Best: ≤0.34dB/km; G.657.A1&amp;A2: ≤0.34dB/km</w:t>
            </w:r>
          </w:p>
        </w:tc>
      </w:tr>
      <w:tr w14:paraId="1ABA1C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97B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1383nm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41A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Normal&amp;Best: ≤0.30dB/km; G.657.A1&amp;A2: ≤0.31dB/km</w:t>
            </w:r>
          </w:p>
        </w:tc>
      </w:tr>
      <w:tr w14:paraId="58045E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993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1490nm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C02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Best: ≤0.23dB/km; G.657.A1&amp;A2: ≤0.23dB/km; G.652.D Normal: ≤0.24dB/km</w:t>
            </w:r>
          </w:p>
        </w:tc>
      </w:tr>
      <w:tr w14:paraId="06A0AC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371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8EF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≤0.22dB/km; G.655: ≤0.23dB/km; G.652.D Normal: ≤0.22dB/km, Best: ≤0.21dB/km; G.657.A1&amp;A2: ≤0.20dB/km</w:t>
            </w:r>
          </w:p>
        </w:tc>
      </w:tr>
      <w:tr w14:paraId="4C5AA3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AA1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1525-1575nm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95C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≤0.22dB/km, Best: ≤0.21dB/km; G.657.A1&amp;A2: ≤0.21dB/km</w:t>
            </w:r>
          </w:p>
        </w:tc>
      </w:tr>
      <w:tr w14:paraId="09C8EB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E43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E5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≤0.25dB/km, Best: ≤0.24dB/km; G.657.A1&amp;A2: ≤0.22dB/km</w:t>
            </w:r>
          </w:p>
        </w:tc>
      </w:tr>
      <w:tr w14:paraId="3742EF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055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1285-1330nm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EF0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All fibers: ≤0.37dB/km</w:t>
            </w:r>
          </w:p>
        </w:tc>
      </w:tr>
    </w:tbl>
    <w:p w14:paraId="3E7352F7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4.2 Bandwidth</w:t>
      </w:r>
      <w:bookmarkEnd w:id="5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6EDDED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06F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0CA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437D0E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486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C68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≥500MHz·km; 62.5/125μm: ≥200MHz·km</w:t>
            </w:r>
          </w:p>
        </w:tc>
      </w:tr>
      <w:tr w14:paraId="650FFC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771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90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≥1000MHz·km; 62.5/125μm: ≥600MHz·km</w:t>
            </w:r>
          </w:p>
        </w:tc>
      </w:tr>
    </w:tbl>
    <w:p w14:paraId="0764161C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4.3 Mode Field Diameter (MFD)</w:t>
      </w:r>
      <w:bookmarkEnd w:id="6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7EB656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765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6E0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5B94D2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BFF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22B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Normal:8.6±0.4μm; G.652.D Best:9.0±0.4μm; G.657.A1:9.0±0.3μm; G.657.A2:8.6±0.4μm</w:t>
            </w:r>
          </w:p>
        </w:tc>
      </w:tr>
      <w:tr w14:paraId="209B0A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4AA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BC9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Normal:9.8±0.5μm; G.652.D Best:10.2±0.4μm; G.657.A1:10.2±0.4μm; G.657.A2:9.6±0.5μm</w:t>
            </w:r>
          </w:p>
        </w:tc>
      </w:tr>
    </w:tbl>
    <w:p w14:paraId="1FEBE43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4.4 Zero Dispersion Wavelength &amp; Dispersion Coefficient</w:t>
      </w:r>
      <w:bookmarkEnd w:id="7"/>
    </w:p>
    <w:p w14:paraId="5A270F7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Zero Dispersion Wavelength:1300-1324nm for all variants</w:t>
      </w:r>
    </w:p>
    <w:p w14:paraId="0D6A5594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Dispersion Coefficient (1285-1339nm): G.652.D, G.657.A1&amp;A2: ≤3.4ps/(nm·km)</w:t>
      </w:r>
    </w:p>
    <w:p w14:paraId="450534D3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4.5 Polarization Mode Dispersion (PMD)</w:t>
      </w:r>
      <w:bookmarkEnd w:id="8"/>
    </w:p>
    <w:p w14:paraId="3BFB2415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Individual Fiber: G.652.D, G.655: ≤0.20ps/√km; all fiber types: ≤0.1ps/√km</w:t>
      </w:r>
    </w:p>
    <w:p w14:paraId="199F4DC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 Link Value (M=20, Q=0.01%): G.652.D, G.655: ≤0.10ps/√km; all fiber types: ≤0.06ps/√km</w:t>
      </w:r>
    </w:p>
    <w:p w14:paraId="0F6C0D5F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4.6 Bending Loss</w:t>
      </w:r>
      <w:bookmarkEnd w:id="9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64897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A21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DCF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Bending Condition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6BD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</w:t>
            </w:r>
          </w:p>
        </w:tc>
      </w:tr>
      <w:tr w14:paraId="4F3394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28E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D16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15mm radius (10 turns)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52F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≤0.25dB</w:t>
            </w:r>
          </w:p>
        </w:tc>
      </w:tr>
      <w:tr w14:paraId="458CED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8B8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F1B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25mm radius (100 turns)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220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≤0.03dB</w:t>
            </w:r>
          </w:p>
        </w:tc>
      </w:tr>
      <w:tr w14:paraId="690D57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997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029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10mm radius (1 turn)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95C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≤0.75dB</w:t>
            </w:r>
          </w:p>
        </w:tc>
      </w:tr>
      <w:tr w14:paraId="1D2047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B0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ED3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7.5mm radius (1 turn)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13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≤0.2dB</w:t>
            </w:r>
          </w:p>
        </w:tc>
      </w:tr>
      <w:tr w14:paraId="1DEDCC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AE2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729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30mm radius (100 turns)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789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</w:t>
            </w:r>
          </w:p>
        </w:tc>
      </w:tr>
      <w:tr w14:paraId="1E3554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3CF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813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15mm radius (10 turns)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018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≤1.0dB</w:t>
            </w:r>
          </w:p>
        </w:tc>
      </w:tr>
      <w:tr w14:paraId="1A654F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0C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57B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10mm radius (1 turn)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9EF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≤1.5dB</w:t>
            </w:r>
          </w:p>
        </w:tc>
      </w:tr>
      <w:tr w14:paraId="60FBF4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C6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532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7.5mm radius (1 turn)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585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≤0.5dB</w:t>
            </w:r>
          </w:p>
        </w:tc>
      </w:tr>
    </w:tbl>
    <w:p w14:paraId="4281900E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4.7 Point Discontinuity</w:t>
      </w:r>
      <w:bookmarkEnd w:id="10"/>
    </w:p>
    <w:p w14:paraId="32421B1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At 1310nm &amp; 1550nm: ≤0.05dB for all fibers</w:t>
      </w:r>
    </w:p>
    <w:p w14:paraId="110108E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1" w:name="heading_11"/>
    </w:p>
    <w:p w14:paraId="6B5BA6CE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E25187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A2BED50">
      <w:pPr>
        <w:spacing w:before="320" w:after="120" w:line="288" w:lineRule="auto"/>
        <w:ind w:left="0"/>
        <w:jc w:val="left"/>
        <w:outlineLvl w:val="1"/>
      </w:pPr>
      <w:bookmarkStart w:id="19" w:name="_GoBack"/>
      <w:bookmarkEnd w:id="19"/>
      <w:r>
        <w:rPr>
          <w:rFonts w:ascii="Arial" w:hAnsi="Arial" w:eastAsia="等线" w:cs="Arial"/>
          <w:b/>
          <w:sz w:val="32"/>
        </w:rPr>
        <w:t>5. Dimensional Parameters</w:t>
      </w:r>
      <w:bookmarkEnd w:id="1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108B95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9D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Parameter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DB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7E2615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018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Diameter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A30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Normal:125±0.7μm; G.652.D Best:125±0.5μm; G.657.A1:125±0.5μm; G.657.A2:125±0.5μm</w:t>
            </w:r>
          </w:p>
        </w:tc>
      </w:tr>
      <w:tr w14:paraId="6385CA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F58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Core/Cladding Concentricity Error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82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≤0.5μm; G.652.D Best: ≤0.4μm; G.657.A1: ≤0.4μm; G.657.A2: ≤0.4μm</w:t>
            </w:r>
          </w:p>
        </w:tc>
      </w:tr>
      <w:tr w14:paraId="09CA20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162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Non-circularity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25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≤1.0%; G.652.D Best: ≤0.7%; G.657.A1: ≤0.7%; G.657.A2: ≤0.7%</w:t>
            </w:r>
          </w:p>
        </w:tc>
      </w:tr>
      <w:tr w14:paraId="63C3B5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9FF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 Diameter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BCC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Normal&amp;Best:245±5μm; G.657.A1&amp;A2:242±5μm</w:t>
            </w:r>
          </w:p>
        </w:tc>
      </w:tr>
      <w:tr w14:paraId="55C965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B67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Coating/Cladding Concentricity Error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6BA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Normal&amp;Best: ≤12μm; G.657.A1&amp;A2: ≤8μm</w:t>
            </w:r>
          </w:p>
        </w:tc>
      </w:tr>
    </w:tbl>
    <w:p w14:paraId="619EFFD3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6. Mechanical Characteristics</w:t>
      </w:r>
      <w:bookmarkEnd w:id="12"/>
    </w:p>
    <w:p w14:paraId="2138F49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Strain: ≥1%</w:t>
      </w:r>
    </w:p>
    <w:p w14:paraId="249D216C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Load: ≥9N</w:t>
      </w:r>
    </w:p>
    <w:p w14:paraId="66FBEC2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Stress: ≥100kpsi</w:t>
      </w:r>
    </w:p>
    <w:p w14:paraId="0A2F766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Dynamic Stress Corrosion Susceptibility Factor: Unaged &amp; Aged (30 days @85°C, 85% R.H.): ≥20</w:t>
      </w:r>
    </w:p>
    <w:p w14:paraId="1B91EC2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Coating Strip Force (Peak Value):1.3-8.9N</w:t>
      </w:r>
    </w:p>
    <w:p w14:paraId="4F98B72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Curl: ≥4m</w:t>
      </w:r>
    </w:p>
    <w:p w14:paraId="5FEA0F0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Max. Installation Tension:2400N (for all core configurations)</w:t>
      </w:r>
    </w:p>
    <w:p w14:paraId="563DF66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Min. Bending Radius: Without Tension:10.0 x Cable Diameter; Under Maximum Tension:20.0 x Cable Diameter</w:t>
      </w:r>
    </w:p>
    <w:p w14:paraId="234E68D7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7. Environmental Characteristics</w:t>
      </w:r>
      <w:bookmarkEnd w:id="13"/>
    </w:p>
    <w:p w14:paraId="1ACE29AE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Temperature Range: Operation: -40°C to +70°C; Installation: -20°C to +60°C; Transport &amp; Storage: -40°C to +70°C</w:t>
      </w:r>
    </w:p>
    <w:p w14:paraId="3CAF8A65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Dry Heat Aging (30 days @85°C): Attenuation @1310nm &amp;1550nm: ≤0.05dB/km</w:t>
      </w:r>
    </w:p>
    <w:p w14:paraId="48DBFFB2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Accelerated Aging (30 days @85°C, 85% R.H.): Attenuation @1310nm &amp;1550nm: ≤0.05dB/km</w:t>
      </w:r>
    </w:p>
    <w:p w14:paraId="7F9D791A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Temperature Cycling: Attenuation @1310nm &amp;1550nm: ≤0.05dB/km</w:t>
      </w:r>
    </w:p>
    <w:p w14:paraId="356C1AE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Water Soak (30 days @23°C): Attenuation @1310nm &amp;1550nm: ≤0.05dB/km</w:t>
      </w:r>
    </w:p>
    <w:p w14:paraId="1924A4B5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Max Span Options:50m,80m,100m,120m,150m (100m span for this model)</w:t>
      </w:r>
    </w:p>
    <w:p w14:paraId="7B26F0E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Max Applied Voltage:110kv</w:t>
      </w:r>
    </w:p>
    <w:p w14:paraId="4D79614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Weather Conditions:25m/s wind speed +0mm Ice Load</w:t>
      </w:r>
    </w:p>
    <w:p w14:paraId="405D49D8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Climate Conditions: No ice formation considered in design</w:t>
      </w:r>
    </w:p>
    <w:p w14:paraId="4DEE10E9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8. Test Requirements</w:t>
      </w:r>
      <w:bookmarkEnd w:id="1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62683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313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A2A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Method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D9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Acceptance Requirements</w:t>
            </w:r>
          </w:p>
        </w:tc>
      </w:tr>
      <w:tr w14:paraId="125F4F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260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 (IEC 794-1-E1)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C5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Apply 5000N load over 50m cable length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C54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276C15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0FE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 (IEC 60794-1-E3)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AF5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Apply 3000N load over 100mm cable for ≥1 minute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9B1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545840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491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 (IEC 60794-1-E4)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86C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impact points, 5 times per point; impact energy 4.5Nm; hammerhead radius 12.5mm; impact rate 2s/cycle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379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0AEBA8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727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 (IEC 60794-1-E6)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32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Bending diameter 20x OD; 250N load; flexing rate 3s/cycle; 30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DCB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40895B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A20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 (IEC 60794-1-E7)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0B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1m length; 150N load; twist rate 1min/cycle; ±90° twist angle; 10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82A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071A76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352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 (IEC 60794-1-F5B)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11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Submerge 3m cable in 1m water for 24 hours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05E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water leakage from opposite end</w:t>
            </w:r>
          </w:p>
        </w:tc>
      </w:tr>
      <w:tr w14:paraId="6FB40C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BD2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 (IEC 60794-1-F1)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DB2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steps: +20°C→-20°C→+20°C→+40°C; 24h/step; 2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9B0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at 1550nm; no fiber break, no sheath damage</w:t>
            </w:r>
          </w:p>
        </w:tc>
      </w:tr>
      <w:tr w14:paraId="704DA9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CC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 (IEC 60794-1-E14)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1EC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 sample; 70°C±2°C; 24 hours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9F8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compound flow</w:t>
            </w:r>
          </w:p>
        </w:tc>
      </w:tr>
      <w:tr w14:paraId="006E0F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FC2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B23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with 9kV voltage (dependent on sheath thickness)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61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sheath breakdown</w:t>
            </w:r>
          </w:p>
        </w:tc>
      </w:tr>
    </w:tbl>
    <w:p w14:paraId="4ED825C8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9. Marking &amp; Color Codes</w:t>
      </w:r>
      <w:bookmarkEnd w:id="15"/>
    </w:p>
    <w:p w14:paraId="479AAA4D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9.1 Sheath Marking</w:t>
      </w:r>
      <w:bookmarkEnd w:id="16"/>
    </w:p>
    <w:p w14:paraId="03F12EC7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Content: Fiber cable name, N*cores, G.652D, manufacture year, length (XXXXm); printed every 1 meter</w:t>
      </w:r>
    </w:p>
    <w:p w14:paraId="102E4B98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Color: White</w:t>
      </w:r>
    </w:p>
    <w:p w14:paraId="3DF3526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Note: Occasional unclear length marking permitted if neighboring markings are clear; both cable ends sealed with heat shrinkable end caps</w:t>
      </w:r>
    </w:p>
    <w:p w14:paraId="3577ACE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Custom marking available upon request</w:t>
      </w:r>
    </w:p>
    <w:p w14:paraId="7CBDE4AD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9.2 Fiber &amp; Binder Color Code (EIA/TIA 598B)</w:t>
      </w:r>
      <w:bookmarkEnd w:id="17"/>
    </w:p>
    <w:p w14:paraId="26DD588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Blue</w:t>
      </w:r>
    </w:p>
    <w:p w14:paraId="04FAE256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Orange</w:t>
      </w:r>
    </w:p>
    <w:p w14:paraId="1700A20C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Brown</w:t>
      </w:r>
    </w:p>
    <w:p w14:paraId="5CAA75F3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Gray</w:t>
      </w:r>
    </w:p>
    <w:p w14:paraId="01F4C6E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White</w:t>
      </w:r>
    </w:p>
    <w:p w14:paraId="405CF3B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Red</w:t>
      </w:r>
    </w:p>
    <w:p w14:paraId="6FB5688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Black</w:t>
      </w:r>
    </w:p>
    <w:p w14:paraId="61407D9E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Yellow</w:t>
      </w:r>
    </w:p>
    <w:p w14:paraId="28197773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Violet</w:t>
      </w:r>
    </w:p>
    <w:p w14:paraId="46C1879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Aqua</w:t>
      </w:r>
    </w:p>
    <w:p w14:paraId="15C0A52D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Pink</w:t>
      </w:r>
    </w:p>
    <w:p w14:paraId="53C8521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Green</w:t>
      </w:r>
    </w:p>
    <w:p w14:paraId="13F68F6D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10. OEM Customization</w:t>
      </w:r>
      <w:bookmarkEnd w:id="18"/>
    </w:p>
    <w:p w14:paraId="7BCB2848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Structure Design: Customizable (Tube + Filler + Strength Member)</w:t>
      </w:r>
    </w:p>
    <w:p w14:paraId="3F26DFAC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Core Count:12,24,48,96,120,144 cores</w:t>
      </w:r>
    </w:p>
    <w:p w14:paraId="37A28FAE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Central Strength Member Material: FRP | Steel Wire; Diameter (±0.05mm):1.2mm |1.0mm</w:t>
      </w:r>
    </w:p>
    <w:p w14:paraId="38D6ADC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Loose Tube Diameter (±0.05mm):2.1mm |1.8mm</w:t>
      </w:r>
    </w:p>
    <w:p w14:paraId="41B0A3F4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Filler Material: PP; Diameter (±0.05mm):1.8mm</w:t>
      </w:r>
    </w:p>
    <w:p w14:paraId="31E9F4D7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Outer Sheath Thickness (±0.1mm):0.8mm (smaller cores),1.6mm/1.9mm (larger cores); Color: Black</w:t>
      </w:r>
    </w:p>
    <w:p w14:paraId="64134551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Diameter (±0.2mm):9.0mm (12-core),13mm (24-core and larger)</w:t>
      </w:r>
    </w:p>
    <w:p w14:paraId="6EB0771E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Other parameters adjustable as per customer requirements</w:t>
      </w:r>
    </w:p>
    <w:p w14:paraId="4687208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9DC8E09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D24D942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0F9965FC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6FB4A611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5FA60FA6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4025E9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36016EE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09854C96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2A21CF0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4DD61403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9E23D7F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E1F30EE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4FBF4EC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B740D01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709FD3E"/>
    <w:multiLevelType w:val="singleLevel"/>
    <w:tmpl w:val="0709FD3E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2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322D85CA"/>
    <w:multiLevelType w:val="singleLevel"/>
    <w:tmpl w:val="322D85CA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40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4C3D7A74"/>
    <w:multiLevelType w:val="singleLevel"/>
    <w:tmpl w:val="4C3D7A74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46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7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5FFFB1A7"/>
    <w:multiLevelType w:val="singleLevel"/>
    <w:tmpl w:val="5FFFB1A7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3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65CD0074"/>
    <w:multiLevelType w:val="singleLevel"/>
    <w:tmpl w:val="65CD0074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5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74C28B35"/>
    <w:multiLevelType w:val="singleLevel"/>
    <w:tmpl w:val="74C28B35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5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49"/>
  </w:num>
  <w:num w:numId="4">
    <w:abstractNumId w:val="14"/>
  </w:num>
  <w:num w:numId="5">
    <w:abstractNumId w:val="10"/>
  </w:num>
  <w:num w:numId="6">
    <w:abstractNumId w:val="26"/>
  </w:num>
  <w:num w:numId="7">
    <w:abstractNumId w:val="36"/>
  </w:num>
  <w:num w:numId="8">
    <w:abstractNumId w:val="56"/>
  </w:num>
  <w:num w:numId="9">
    <w:abstractNumId w:val="25"/>
  </w:num>
  <w:num w:numId="10">
    <w:abstractNumId w:val="5"/>
  </w:num>
  <w:num w:numId="11">
    <w:abstractNumId w:val="37"/>
  </w:num>
  <w:num w:numId="12">
    <w:abstractNumId w:val="50"/>
  </w:num>
  <w:num w:numId="13">
    <w:abstractNumId w:val="15"/>
  </w:num>
  <w:num w:numId="14">
    <w:abstractNumId w:val="46"/>
  </w:num>
  <w:num w:numId="15">
    <w:abstractNumId w:val="22"/>
  </w:num>
  <w:num w:numId="16">
    <w:abstractNumId w:val="35"/>
  </w:num>
  <w:num w:numId="17">
    <w:abstractNumId w:val="19"/>
  </w:num>
  <w:num w:numId="18">
    <w:abstractNumId w:val="18"/>
  </w:num>
  <w:num w:numId="19">
    <w:abstractNumId w:val="7"/>
  </w:num>
  <w:num w:numId="20">
    <w:abstractNumId w:val="44"/>
  </w:num>
  <w:num w:numId="21">
    <w:abstractNumId w:val="53"/>
  </w:num>
  <w:num w:numId="22">
    <w:abstractNumId w:val="29"/>
  </w:num>
  <w:num w:numId="23">
    <w:abstractNumId w:val="43"/>
  </w:num>
  <w:num w:numId="24">
    <w:abstractNumId w:val="8"/>
  </w:num>
  <w:num w:numId="25">
    <w:abstractNumId w:val="60"/>
  </w:num>
  <w:num w:numId="26">
    <w:abstractNumId w:val="58"/>
  </w:num>
  <w:num w:numId="27">
    <w:abstractNumId w:val="13"/>
  </w:num>
  <w:num w:numId="28">
    <w:abstractNumId w:val="54"/>
  </w:num>
  <w:num w:numId="29">
    <w:abstractNumId w:val="6"/>
  </w:num>
  <w:num w:numId="30">
    <w:abstractNumId w:val="41"/>
  </w:num>
  <w:num w:numId="31">
    <w:abstractNumId w:val="2"/>
  </w:num>
  <w:num w:numId="32">
    <w:abstractNumId w:val="48"/>
  </w:num>
  <w:num w:numId="33">
    <w:abstractNumId w:val="61"/>
  </w:num>
  <w:num w:numId="34">
    <w:abstractNumId w:val="0"/>
  </w:num>
  <w:num w:numId="35">
    <w:abstractNumId w:val="34"/>
  </w:num>
  <w:num w:numId="36">
    <w:abstractNumId w:val="47"/>
  </w:num>
  <w:num w:numId="37">
    <w:abstractNumId w:val="23"/>
  </w:num>
  <w:num w:numId="38">
    <w:abstractNumId w:val="20"/>
  </w:num>
  <w:num w:numId="39">
    <w:abstractNumId w:val="38"/>
  </w:num>
  <w:num w:numId="40">
    <w:abstractNumId w:val="59"/>
  </w:num>
  <w:num w:numId="41">
    <w:abstractNumId w:val="12"/>
  </w:num>
  <w:num w:numId="42">
    <w:abstractNumId w:val="4"/>
  </w:num>
  <w:num w:numId="43">
    <w:abstractNumId w:val="11"/>
  </w:num>
  <w:num w:numId="44">
    <w:abstractNumId w:val="51"/>
  </w:num>
  <w:num w:numId="45">
    <w:abstractNumId w:val="1"/>
  </w:num>
  <w:num w:numId="46">
    <w:abstractNumId w:val="31"/>
  </w:num>
  <w:num w:numId="47">
    <w:abstractNumId w:val="3"/>
  </w:num>
  <w:num w:numId="48">
    <w:abstractNumId w:val="52"/>
  </w:num>
  <w:num w:numId="49">
    <w:abstractNumId w:val="57"/>
  </w:num>
  <w:num w:numId="50">
    <w:abstractNumId w:val="45"/>
  </w:num>
  <w:num w:numId="51">
    <w:abstractNumId w:val="39"/>
  </w:num>
  <w:num w:numId="52">
    <w:abstractNumId w:val="55"/>
  </w:num>
  <w:num w:numId="53">
    <w:abstractNumId w:val="27"/>
  </w:num>
  <w:num w:numId="54">
    <w:abstractNumId w:val="28"/>
  </w:num>
  <w:num w:numId="55">
    <w:abstractNumId w:val="17"/>
  </w:num>
  <w:num w:numId="56">
    <w:abstractNumId w:val="40"/>
  </w:num>
  <w:num w:numId="57">
    <w:abstractNumId w:val="32"/>
  </w:num>
  <w:num w:numId="58">
    <w:abstractNumId w:val="21"/>
  </w:num>
  <w:num w:numId="59">
    <w:abstractNumId w:val="33"/>
  </w:num>
  <w:num w:numId="60">
    <w:abstractNumId w:val="9"/>
  </w:num>
  <w:num w:numId="61">
    <w:abstractNumId w:val="42"/>
  </w:num>
  <w:num w:numId="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12C687B"/>
    <w:rsid w:val="0DB27C80"/>
    <w:rsid w:val="439B3F3F"/>
    <w:rsid w:val="4AF50346"/>
    <w:rsid w:val="4EFF0D41"/>
    <w:rsid w:val="55FDD6DD"/>
    <w:rsid w:val="63E5286C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2244</Words>
  <Characters>2244</Characters>
  <TotalTime>5</TotalTime>
  <ScaleCrop>false</ScaleCrop>
  <LinksUpToDate>false</LinksUpToDate>
  <CharactersWithSpaces>2244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2026-01-19T02:17:38Z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76BDC5A34BBB43F385A9AEA03DE87B4E_13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